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56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913E60" w:rsidRPr="001A0B8B" w:rsidTr="00FE5E9A">
        <w:trPr>
          <w:trHeight w:val="1560"/>
        </w:trPr>
        <w:tc>
          <w:tcPr>
            <w:tcW w:w="4300" w:type="dxa"/>
            <w:vAlign w:val="center"/>
          </w:tcPr>
          <w:p w:rsidR="00913E60" w:rsidRPr="001A0B8B" w:rsidRDefault="00913E60" w:rsidP="00FE5E9A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9205" cy="758825"/>
                  <wp:effectExtent l="0" t="0" r="0" b="3175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913E60" w:rsidRPr="001A0B8B" w:rsidRDefault="00913E60" w:rsidP="00FE5E9A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913E60" w:rsidRPr="001A0B8B" w:rsidRDefault="00913E60" w:rsidP="00FE5E9A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7445" cy="1147445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E60" w:rsidRPr="001A0B8B" w:rsidRDefault="00913E60" w:rsidP="00913E60">
      <w:pPr>
        <w:pStyle w:val="Szvegtest"/>
        <w:tabs>
          <w:tab w:val="left" w:pos="2127"/>
        </w:tabs>
        <w:spacing w:after="240"/>
        <w:jc w:val="left"/>
        <w:rPr>
          <w:b/>
          <w:sz w:val="22"/>
          <w:lang w:val="hu-HU"/>
        </w:rPr>
      </w:pPr>
    </w:p>
    <w:p w:rsidR="00CE7BC4" w:rsidRPr="00913E60" w:rsidRDefault="00913E60" w:rsidP="00913E60">
      <w:pPr>
        <w:jc w:val="center"/>
        <w:rPr>
          <w:b/>
          <w:sz w:val="28"/>
        </w:rPr>
      </w:pPr>
      <w:r w:rsidRPr="00913E60">
        <w:rPr>
          <w:b/>
          <w:sz w:val="28"/>
        </w:rPr>
        <w:t>Mobilitási alapelvek</w:t>
      </w:r>
    </w:p>
    <w:p w:rsidR="00913E60" w:rsidRDefault="00913E60"/>
    <w:p w:rsidR="00913E60" w:rsidRDefault="00913E60" w:rsidP="00913E60">
      <w:pPr>
        <w:pStyle w:val="Cmsor1"/>
        <w:numPr>
          <w:ilvl w:val="0"/>
          <w:numId w:val="3"/>
        </w:numPr>
        <w:ind w:left="0" w:firstLine="0"/>
      </w:pPr>
      <w:proofErr w:type="spellStart"/>
      <w:r>
        <w:t>Felsőoktatási</w:t>
      </w:r>
      <w:proofErr w:type="spellEnd"/>
      <w:r>
        <w:t xml:space="preserve"> </w:t>
      </w:r>
      <w:proofErr w:type="spellStart"/>
      <w:r>
        <w:t>intézmények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mobilitás</w:t>
      </w:r>
      <w:proofErr w:type="spellEnd"/>
    </w:p>
    <w:p w:rsidR="00913E60" w:rsidRPr="006644F2" w:rsidRDefault="00913E60" w:rsidP="00913E60">
      <w:pPr>
        <w:pStyle w:val="Felsorols3"/>
        <w:numPr>
          <w:ilvl w:val="0"/>
          <w:numId w:val="4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 xml:space="preserve">Az </w:t>
      </w:r>
      <w:r w:rsidR="00E840A6">
        <w:rPr>
          <w:sz w:val="22"/>
          <w:szCs w:val="22"/>
          <w:lang w:val="hu-HU"/>
        </w:rPr>
        <w:t>EGT Alap</w:t>
      </w:r>
      <w:r w:rsidRPr="006644F2">
        <w:rPr>
          <w:sz w:val="22"/>
          <w:szCs w:val="22"/>
          <w:lang w:val="hu-HU"/>
        </w:rPr>
        <w:t xml:space="preserve"> mobilitást az E</w:t>
      </w:r>
      <w:r w:rsidR="00E840A6">
        <w:rPr>
          <w:sz w:val="22"/>
          <w:szCs w:val="22"/>
          <w:lang w:val="hu-HU"/>
        </w:rPr>
        <w:t xml:space="preserve">rasmus Charter </w:t>
      </w:r>
      <w:proofErr w:type="spellStart"/>
      <w:r w:rsidR="00E840A6">
        <w:rPr>
          <w:sz w:val="22"/>
          <w:szCs w:val="22"/>
          <w:lang w:val="hu-HU"/>
        </w:rPr>
        <w:t>for</w:t>
      </w:r>
      <w:proofErr w:type="spellEnd"/>
      <w:r w:rsidR="00E840A6">
        <w:rPr>
          <w:sz w:val="22"/>
          <w:szCs w:val="22"/>
          <w:lang w:val="hu-HU"/>
        </w:rPr>
        <w:t xml:space="preserve"> </w:t>
      </w:r>
      <w:proofErr w:type="spellStart"/>
      <w:r w:rsidR="00E840A6">
        <w:rPr>
          <w:sz w:val="22"/>
          <w:szCs w:val="22"/>
          <w:lang w:val="hu-HU"/>
        </w:rPr>
        <w:t>Higher</w:t>
      </w:r>
      <w:proofErr w:type="spellEnd"/>
      <w:r w:rsidR="00E840A6">
        <w:rPr>
          <w:sz w:val="22"/>
          <w:szCs w:val="22"/>
          <w:lang w:val="hu-HU"/>
        </w:rPr>
        <w:t xml:space="preserve"> Education </w:t>
      </w:r>
      <w:r w:rsidR="00FE5E9A">
        <w:rPr>
          <w:sz w:val="22"/>
          <w:szCs w:val="22"/>
          <w:lang w:val="hu-HU"/>
        </w:rPr>
        <w:t xml:space="preserve">(ECHE) </w:t>
      </w:r>
      <w:r w:rsidR="00E840A6">
        <w:rPr>
          <w:sz w:val="22"/>
          <w:szCs w:val="22"/>
          <w:lang w:val="hu-HU"/>
        </w:rPr>
        <w:t xml:space="preserve">tanúsítvánnyal </w:t>
      </w:r>
      <w:r w:rsidRPr="006644F2">
        <w:rPr>
          <w:sz w:val="22"/>
          <w:szCs w:val="22"/>
          <w:lang w:val="hu-HU"/>
        </w:rPr>
        <w:t>rendelkező</w:t>
      </w:r>
      <w:r w:rsidR="002B383F">
        <w:rPr>
          <w:sz w:val="22"/>
          <w:szCs w:val="22"/>
          <w:lang w:val="hu-HU"/>
        </w:rPr>
        <w:t xml:space="preserve"> </w:t>
      </w:r>
      <w:r w:rsidRPr="006644F2">
        <w:rPr>
          <w:sz w:val="22"/>
          <w:szCs w:val="22"/>
          <w:lang w:val="hu-HU"/>
        </w:rPr>
        <w:t>felsőoktatási intézmények közötti</w:t>
      </w:r>
      <w:r w:rsidR="00FE5E9A">
        <w:rPr>
          <w:sz w:val="22"/>
          <w:szCs w:val="22"/>
          <w:lang w:val="hu-HU"/>
        </w:rPr>
        <w:t xml:space="preserve"> kétoldalú</w:t>
      </w:r>
      <w:r>
        <w:rPr>
          <w:sz w:val="22"/>
          <w:szCs w:val="22"/>
          <w:lang w:val="hu-HU"/>
        </w:rPr>
        <w:t xml:space="preserve"> megállapodásra kell alapozni.</w:t>
      </w:r>
    </w:p>
    <w:p w:rsidR="00913E60" w:rsidRPr="006644F2" w:rsidRDefault="00913E60" w:rsidP="00913E60">
      <w:pPr>
        <w:pStyle w:val="Felsorols3"/>
        <w:numPr>
          <w:ilvl w:val="0"/>
          <w:numId w:val="4"/>
        </w:numPr>
        <w:ind w:left="567" w:hanging="567"/>
        <w:rPr>
          <w:sz w:val="22"/>
          <w:szCs w:val="22"/>
          <w:lang w:val="hu-HU"/>
        </w:rPr>
      </w:pPr>
      <w:r w:rsidRPr="00A64923">
        <w:rPr>
          <w:sz w:val="22"/>
          <w:szCs w:val="22"/>
          <w:lang w:val="hu-HU"/>
        </w:rPr>
        <w:t>Küldő felsőoktatási intézmény és fogadó vállalkozás között szakmai gyakorlat esetében ez a feltétel nem szükséges.</w:t>
      </w:r>
    </w:p>
    <w:p w:rsidR="00913E60" w:rsidRPr="00465EE4" w:rsidRDefault="00913E60" w:rsidP="00913E60">
      <w:pPr>
        <w:pStyle w:val="Cmsor1"/>
        <w:numPr>
          <w:ilvl w:val="0"/>
          <w:numId w:val="3"/>
        </w:numPr>
        <w:ind w:left="0" w:firstLine="0"/>
      </w:pPr>
      <w:bookmarkStart w:id="0" w:name="_Toc156986497"/>
      <w:bookmarkStart w:id="1" w:name="_Toc161462746"/>
      <w:proofErr w:type="spellStart"/>
      <w:r w:rsidRPr="00B54766">
        <w:t>Teljes</w:t>
      </w:r>
      <w:proofErr w:type="spellEnd"/>
      <w:r w:rsidRPr="00B54766">
        <w:t xml:space="preserve"> </w:t>
      </w:r>
      <w:proofErr w:type="spellStart"/>
      <w:r w:rsidRPr="00B54766">
        <w:t>elismerés</w:t>
      </w:r>
      <w:bookmarkEnd w:id="0"/>
      <w:bookmarkEnd w:id="1"/>
      <w:proofErr w:type="spellEnd"/>
    </w:p>
    <w:p w:rsidR="00913E60" w:rsidRPr="006644F2" w:rsidRDefault="00913E60" w:rsidP="00913E60">
      <w:pPr>
        <w:pStyle w:val="Felsorols3"/>
        <w:numPr>
          <w:ilvl w:val="0"/>
          <w:numId w:val="6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 xml:space="preserve">A küldő felsőoktatási intézmény teljes mértékben </w:t>
      </w:r>
      <w:r>
        <w:rPr>
          <w:sz w:val="22"/>
          <w:szCs w:val="22"/>
          <w:lang w:val="hu-HU"/>
        </w:rPr>
        <w:t>be</w:t>
      </w:r>
      <w:r w:rsidRPr="006644F2">
        <w:rPr>
          <w:sz w:val="22"/>
          <w:szCs w:val="22"/>
          <w:lang w:val="hu-HU"/>
        </w:rPr>
        <w:t xml:space="preserve"> kell, hogy szám</w:t>
      </w:r>
      <w:r>
        <w:rPr>
          <w:sz w:val="22"/>
          <w:szCs w:val="22"/>
          <w:lang w:val="hu-HU"/>
        </w:rPr>
        <w:t>ít</w:t>
      </w:r>
      <w:r w:rsidRPr="006644F2">
        <w:rPr>
          <w:sz w:val="22"/>
          <w:szCs w:val="22"/>
          <w:lang w:val="hu-HU"/>
        </w:rPr>
        <w:t xml:space="preserve">sa a külföldön szerzett krediteket és a külföldön töltött időt az itthoni tanulmányokba. </w:t>
      </w:r>
    </w:p>
    <w:p w:rsidR="00913E60" w:rsidRPr="006644F2" w:rsidRDefault="00913E60" w:rsidP="00913E60">
      <w:pPr>
        <w:pStyle w:val="Felsorols3"/>
        <w:numPr>
          <w:ilvl w:val="0"/>
          <w:numId w:val="6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>A hallgató tanulmányainak részét képező féléváthallgatásokat</w:t>
      </w:r>
      <w:r w:rsidR="00E840A6">
        <w:rPr>
          <w:sz w:val="22"/>
          <w:szCs w:val="22"/>
          <w:lang w:val="hu-HU"/>
        </w:rPr>
        <w:t>,</w:t>
      </w:r>
      <w:r w:rsidRPr="006644F2">
        <w:rPr>
          <w:sz w:val="22"/>
          <w:szCs w:val="22"/>
          <w:lang w:val="hu-HU"/>
        </w:rPr>
        <w:t xml:space="preserve"> szakmai gyakorlatokat</w:t>
      </w:r>
      <w:r w:rsidR="00E840A6">
        <w:rPr>
          <w:sz w:val="22"/>
          <w:szCs w:val="22"/>
          <w:lang w:val="hu-HU"/>
        </w:rPr>
        <w:t xml:space="preserve"> és nyári egyetemen való részvételt</w:t>
      </w:r>
      <w:r w:rsidRPr="006644F2">
        <w:rPr>
          <w:sz w:val="22"/>
          <w:szCs w:val="22"/>
          <w:lang w:val="hu-HU"/>
        </w:rPr>
        <w:t xml:space="preserve"> a küldő felsőoktatási intézmény lehetőleg ECTS kreditekkel </w:t>
      </w:r>
      <w:r w:rsidRPr="00A64923">
        <w:rPr>
          <w:sz w:val="22"/>
          <w:szCs w:val="22"/>
          <w:lang w:val="hu-HU"/>
        </w:rPr>
        <w:t>kell elismernie</w:t>
      </w:r>
      <w:r w:rsidRPr="006644F2">
        <w:rPr>
          <w:sz w:val="22"/>
          <w:szCs w:val="22"/>
          <w:lang w:val="hu-HU"/>
        </w:rPr>
        <w:t xml:space="preserve">. </w:t>
      </w:r>
      <w:r w:rsidRPr="00A64923">
        <w:rPr>
          <w:sz w:val="22"/>
          <w:szCs w:val="22"/>
          <w:lang w:val="hu-HU"/>
        </w:rPr>
        <w:t>Amennyiben a hallgató olyan szakmai gyakorlaton vesz részt, amely képzésének nem része, de kapcsolódik az itthoni tanulmányaihoz, a küldő intézmény legalább olyan módon biztosítja a tanulmányok elismerését, hogy feltünteti azokat az Oklevélmellékletben vagy a diploma mellé kiadott más hivatalos igazolásban.</w:t>
      </w:r>
    </w:p>
    <w:p w:rsidR="00913E60" w:rsidRPr="00DE5FCD" w:rsidRDefault="00913E60" w:rsidP="00913E60">
      <w:pPr>
        <w:pStyle w:val="Cmsor1"/>
        <w:numPr>
          <w:ilvl w:val="0"/>
          <w:numId w:val="3"/>
        </w:numPr>
        <w:ind w:left="0" w:firstLine="0"/>
      </w:pPr>
      <w:bookmarkStart w:id="2" w:name="_Toc156986498"/>
      <w:bookmarkStart w:id="3" w:name="_Toc161462747"/>
      <w:proofErr w:type="spellStart"/>
      <w:r>
        <w:t>Nem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tandíjat</w:t>
      </w:r>
      <w:proofErr w:type="spellEnd"/>
      <w:r>
        <w:t xml:space="preserve"> </w:t>
      </w:r>
      <w:proofErr w:type="spellStart"/>
      <w:r>
        <w:t>kérni</w:t>
      </w:r>
      <w:bookmarkEnd w:id="2"/>
      <w:bookmarkEnd w:id="3"/>
      <w:proofErr w:type="spellEnd"/>
    </w:p>
    <w:p w:rsidR="00913E60" w:rsidRDefault="00913E60" w:rsidP="00913E60">
      <w:pPr>
        <w:pStyle w:val="Felsorols3"/>
        <w:numPr>
          <w:ilvl w:val="0"/>
          <w:numId w:val="8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 xml:space="preserve">A fogadó intézmény nem </w:t>
      </w:r>
      <w:r>
        <w:rPr>
          <w:sz w:val="22"/>
          <w:szCs w:val="22"/>
          <w:lang w:val="hu-HU"/>
        </w:rPr>
        <w:t xml:space="preserve">kérhet </w:t>
      </w:r>
      <w:r w:rsidRPr="006644F2">
        <w:rPr>
          <w:sz w:val="22"/>
          <w:szCs w:val="22"/>
          <w:lang w:val="hu-HU"/>
        </w:rPr>
        <w:t>díjat (tandíjat, beiratkozási díjat, vizsgadíjat, laboratóriumhasználati vagy könyvtári beiratkozási díjat) a tanulmányi szerződésben szereplő tanulmá</w:t>
      </w:r>
      <w:r>
        <w:rPr>
          <w:sz w:val="22"/>
          <w:szCs w:val="22"/>
          <w:lang w:val="hu-HU"/>
        </w:rPr>
        <w:t>nyokért. Ugyanakkor kisebb díja</w:t>
      </w:r>
      <w:r w:rsidRPr="006644F2">
        <w:rPr>
          <w:sz w:val="22"/>
          <w:szCs w:val="22"/>
          <w:lang w:val="hu-HU"/>
        </w:rPr>
        <w:t>kat lehet kérni</w:t>
      </w:r>
      <w:r>
        <w:rPr>
          <w:sz w:val="22"/>
          <w:szCs w:val="22"/>
          <w:lang w:val="hu-HU"/>
        </w:rPr>
        <w:t xml:space="preserve"> </w:t>
      </w:r>
      <w:r w:rsidRPr="00A64923">
        <w:rPr>
          <w:sz w:val="22"/>
          <w:szCs w:val="22"/>
          <w:lang w:val="hu-HU"/>
        </w:rPr>
        <w:t>(biztosítási díj, hallgatói szövetségi tagdíj, egyes anyagköltségek – pl. fénymásolás, laboratóriumi anyagok – megtérítése), ugyanúgy, ahogya</w:t>
      </w:r>
      <w:r>
        <w:rPr>
          <w:sz w:val="22"/>
          <w:szCs w:val="22"/>
          <w:lang w:val="hu-HU"/>
        </w:rPr>
        <w:t xml:space="preserve">n a helyi hallgatóktól is kérik. </w:t>
      </w:r>
      <w:r w:rsidRPr="00A64923">
        <w:rPr>
          <w:sz w:val="22"/>
          <w:szCs w:val="22"/>
          <w:lang w:val="hu-HU"/>
        </w:rPr>
        <w:t>A hallgatókat informálni kell arról, hogy a küldő intézménynek esedékes fizetési kötelezettségeiknek a külföldi tartózkodásuk alatt is eleget kell tenniük.</w:t>
      </w:r>
    </w:p>
    <w:p w:rsidR="00913E60" w:rsidRPr="006644F2" w:rsidRDefault="00913E60" w:rsidP="00913E60">
      <w:pPr>
        <w:pStyle w:val="Felsorols3"/>
        <w:numPr>
          <w:ilvl w:val="0"/>
          <w:numId w:val="8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 xml:space="preserve">Míg az </w:t>
      </w:r>
      <w:r w:rsidR="000C0FCB">
        <w:rPr>
          <w:sz w:val="22"/>
          <w:szCs w:val="22"/>
          <w:lang w:val="hu-HU"/>
        </w:rPr>
        <w:t>EGT</w:t>
      </w:r>
      <w:r w:rsidRPr="006644F2">
        <w:rPr>
          <w:sz w:val="22"/>
          <w:szCs w:val="22"/>
          <w:lang w:val="hu-HU"/>
        </w:rPr>
        <w:t xml:space="preserve"> hallgatók továbbra is fizethetik a tandíjat a küldő felsőoktatási intézményüknek, a kimenő hallgatóknak nem kell kiegészítő térítést fizetniük az </w:t>
      </w:r>
      <w:r w:rsidR="00E125DE">
        <w:rPr>
          <w:sz w:val="22"/>
          <w:szCs w:val="22"/>
          <w:lang w:val="hu-HU"/>
        </w:rPr>
        <w:t>EGT</w:t>
      </w:r>
      <w:r w:rsidRPr="006644F2">
        <w:rPr>
          <w:sz w:val="22"/>
          <w:szCs w:val="22"/>
          <w:lang w:val="hu-HU"/>
        </w:rPr>
        <w:t xml:space="preserve"> mobilitásuk megszervezéséért va</w:t>
      </w:r>
      <w:r>
        <w:rPr>
          <w:sz w:val="22"/>
          <w:szCs w:val="22"/>
          <w:lang w:val="hu-HU"/>
        </w:rPr>
        <w:t>g</w:t>
      </w:r>
      <w:r w:rsidR="000C0FCB">
        <w:rPr>
          <w:sz w:val="22"/>
          <w:szCs w:val="22"/>
          <w:lang w:val="hu-HU"/>
        </w:rPr>
        <w:t>y adminisztrációjáért.</w:t>
      </w:r>
    </w:p>
    <w:p w:rsidR="00913E60" w:rsidRPr="00B54766" w:rsidRDefault="00913E60" w:rsidP="00913E60">
      <w:pPr>
        <w:pStyle w:val="Cmsor1"/>
        <w:numPr>
          <w:ilvl w:val="0"/>
          <w:numId w:val="3"/>
        </w:numPr>
        <w:ind w:left="567" w:hanging="567"/>
        <w:jc w:val="left"/>
      </w:pPr>
      <w:r w:rsidRPr="00B54766">
        <w:t xml:space="preserve">A </w:t>
      </w:r>
      <w:proofErr w:type="spellStart"/>
      <w:r w:rsidRPr="00B54766">
        <w:t>tanulmányok</w:t>
      </w:r>
      <w:proofErr w:type="spellEnd"/>
      <w:r w:rsidRPr="00B54766">
        <w:t xml:space="preserve"> </w:t>
      </w:r>
      <w:proofErr w:type="spellStart"/>
      <w:r w:rsidRPr="00B54766">
        <w:t>elismerése</w:t>
      </w:r>
      <w:proofErr w:type="spellEnd"/>
      <w:r w:rsidRPr="00B54766">
        <w:t xml:space="preserve"> </w:t>
      </w:r>
      <w:r>
        <w:br/>
      </w:r>
      <w:proofErr w:type="spellStart"/>
      <w:r w:rsidRPr="00B54766">
        <w:t>és</w:t>
      </w:r>
      <w:proofErr w:type="spellEnd"/>
      <w:r w:rsidRPr="00B54766">
        <w:t xml:space="preserve"> a </w:t>
      </w:r>
      <w:proofErr w:type="spellStart"/>
      <w:r w:rsidRPr="00B54766">
        <w:t>Tanulmányi</w:t>
      </w:r>
      <w:proofErr w:type="spellEnd"/>
      <w:r w:rsidRPr="00B54766">
        <w:t xml:space="preserve"> </w:t>
      </w:r>
      <w:proofErr w:type="spellStart"/>
      <w:r w:rsidRPr="00B54766">
        <w:t>Megállapodás</w:t>
      </w:r>
      <w:proofErr w:type="spellEnd"/>
      <w:r w:rsidRPr="00B54766">
        <w:t xml:space="preserve"> </w:t>
      </w:r>
      <w:proofErr w:type="spellStart"/>
      <w:r w:rsidRPr="00B54766">
        <w:t>vagy</w:t>
      </w:r>
      <w:proofErr w:type="spellEnd"/>
      <w:r w:rsidRPr="00B54766">
        <w:t xml:space="preserve"> </w:t>
      </w:r>
      <w:proofErr w:type="spellStart"/>
      <w:r w:rsidRPr="00B54766">
        <w:t>Képzési</w:t>
      </w:r>
      <w:proofErr w:type="spellEnd"/>
      <w:r w:rsidRPr="00B54766">
        <w:t xml:space="preserve"> </w:t>
      </w:r>
      <w:proofErr w:type="spellStart"/>
      <w:r w:rsidRPr="00B54766">
        <w:t>Megállapodás</w:t>
      </w:r>
      <w:proofErr w:type="spellEnd"/>
    </w:p>
    <w:p w:rsidR="00913E60" w:rsidRPr="006644F2" w:rsidRDefault="00913E60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 xml:space="preserve">Mielőtt egy hallgató megkezdi külföldi </w:t>
      </w:r>
      <w:r w:rsidR="006A0FAA">
        <w:rPr>
          <w:sz w:val="22"/>
          <w:szCs w:val="22"/>
          <w:lang w:val="hu-HU"/>
        </w:rPr>
        <w:t>EGT</w:t>
      </w:r>
      <w:r w:rsidRPr="006644F2">
        <w:rPr>
          <w:sz w:val="22"/>
          <w:szCs w:val="22"/>
          <w:lang w:val="hu-HU"/>
        </w:rPr>
        <w:t xml:space="preserve"> tanulmányait, a küldő intézmény ellenőrzi, hogy a fogadó intézményben végzendő tanulmányok megfelelnek a hallgató által a későbbiekben megszerzendő diploma vagy képesítés céljainak és követelményeinek. Ennek az a célja, hogy a külföldi tanulmányok kielégítő lezárása után, azok teljes tanulmán</w:t>
      </w:r>
      <w:r w:rsidR="006A0FAA">
        <w:rPr>
          <w:sz w:val="22"/>
          <w:szCs w:val="22"/>
          <w:lang w:val="hu-HU"/>
        </w:rPr>
        <w:t>yi elismerése megvalósulhasson.</w:t>
      </w:r>
    </w:p>
    <w:p w:rsidR="00913E60" w:rsidRPr="006644F2" w:rsidRDefault="00913E60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lastRenderedPageBreak/>
        <w:t xml:space="preserve">Az </w:t>
      </w:r>
      <w:r w:rsidR="006A0FAA">
        <w:rPr>
          <w:sz w:val="22"/>
          <w:szCs w:val="22"/>
          <w:lang w:val="hu-HU"/>
        </w:rPr>
        <w:t>EGT</w:t>
      </w:r>
      <w:r w:rsidRPr="006644F2">
        <w:rPr>
          <w:sz w:val="22"/>
          <w:szCs w:val="22"/>
          <w:lang w:val="hu-HU"/>
        </w:rPr>
        <w:t xml:space="preserve"> tanulmányi célú mobilitás esetében minden hallgatóval Tanulmányi Szerződést kell kötni a tanulmányok megkezdése előtt. A Tanulmányi Szerződést a küldő és a fogadóintézmény</w:t>
      </w:r>
      <w:r>
        <w:rPr>
          <w:sz w:val="22"/>
          <w:szCs w:val="22"/>
          <w:lang w:val="hu-HU"/>
        </w:rPr>
        <w:t xml:space="preserve"> továbbá </w:t>
      </w:r>
      <w:r w:rsidRPr="006644F2">
        <w:rPr>
          <w:sz w:val="22"/>
          <w:szCs w:val="22"/>
          <w:lang w:val="hu-HU"/>
        </w:rPr>
        <w:t>a hallgató is aláírj</w:t>
      </w:r>
      <w:r>
        <w:rPr>
          <w:sz w:val="22"/>
          <w:szCs w:val="22"/>
          <w:lang w:val="hu-HU"/>
        </w:rPr>
        <w:t>ák</w:t>
      </w:r>
      <w:r w:rsidR="006A0FAA">
        <w:rPr>
          <w:sz w:val="22"/>
          <w:szCs w:val="22"/>
          <w:lang w:val="hu-HU"/>
        </w:rPr>
        <w:t>.</w:t>
      </w:r>
    </w:p>
    <w:p w:rsidR="00913E60" w:rsidRPr="00187107" w:rsidRDefault="00913E60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 xml:space="preserve">Az </w:t>
      </w:r>
      <w:r w:rsidR="006A0FAA">
        <w:rPr>
          <w:sz w:val="22"/>
          <w:szCs w:val="22"/>
          <w:lang w:val="hu-HU"/>
        </w:rPr>
        <w:t>EGT</w:t>
      </w:r>
      <w:r w:rsidRPr="006644F2">
        <w:rPr>
          <w:sz w:val="22"/>
          <w:szCs w:val="22"/>
          <w:lang w:val="hu-HU"/>
        </w:rPr>
        <w:t xml:space="preserve"> szakmai gyakorlat esetében személyre</w:t>
      </w:r>
      <w:r>
        <w:rPr>
          <w:sz w:val="22"/>
          <w:szCs w:val="22"/>
          <w:lang w:val="hu-HU"/>
        </w:rPr>
        <w:t xml:space="preserve"> </w:t>
      </w:r>
      <w:r w:rsidRPr="006644F2">
        <w:rPr>
          <w:sz w:val="22"/>
          <w:szCs w:val="22"/>
          <w:lang w:val="hu-HU"/>
        </w:rPr>
        <w:t xml:space="preserve">szabott </w:t>
      </w:r>
      <w:r>
        <w:rPr>
          <w:sz w:val="22"/>
          <w:szCs w:val="22"/>
          <w:lang w:val="hu-HU"/>
        </w:rPr>
        <w:t>Képzési Megállapodás</w:t>
      </w:r>
      <w:r w:rsidRPr="006644F2">
        <w:rPr>
          <w:sz w:val="22"/>
          <w:szCs w:val="22"/>
          <w:lang w:val="hu-HU"/>
        </w:rPr>
        <w:t>t kell a hallgatóval kötni,</w:t>
      </w:r>
      <w:r>
        <w:rPr>
          <w:sz w:val="22"/>
          <w:szCs w:val="22"/>
          <w:lang w:val="hu-HU"/>
        </w:rPr>
        <w:t xml:space="preserve"> </w:t>
      </w:r>
      <w:r w:rsidRPr="006644F2">
        <w:rPr>
          <w:sz w:val="22"/>
          <w:szCs w:val="22"/>
          <w:lang w:val="hu-HU"/>
        </w:rPr>
        <w:t>amelyben szerepel a szakmai gyakorlat programja. Ezt a küldő</w:t>
      </w:r>
      <w:r>
        <w:rPr>
          <w:sz w:val="22"/>
          <w:szCs w:val="22"/>
          <w:lang w:val="hu-HU"/>
        </w:rPr>
        <w:t xml:space="preserve"> és </w:t>
      </w:r>
      <w:r w:rsidRPr="006644F2">
        <w:rPr>
          <w:sz w:val="22"/>
          <w:szCs w:val="22"/>
          <w:lang w:val="hu-HU"/>
        </w:rPr>
        <w:t>a fogadóintézmény</w:t>
      </w:r>
      <w:r w:rsidR="0048753D">
        <w:rPr>
          <w:sz w:val="22"/>
          <w:szCs w:val="22"/>
          <w:lang w:val="hu-HU"/>
        </w:rPr>
        <w:t>,</w:t>
      </w:r>
      <w:r w:rsidRPr="006644F2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továbbá</w:t>
      </w:r>
      <w:r w:rsidRPr="006644F2">
        <w:rPr>
          <w:sz w:val="22"/>
          <w:szCs w:val="22"/>
          <w:lang w:val="hu-HU"/>
        </w:rPr>
        <w:t xml:space="preserve"> a hallgató</w:t>
      </w:r>
      <w:r>
        <w:rPr>
          <w:sz w:val="22"/>
          <w:szCs w:val="22"/>
          <w:lang w:val="hu-HU"/>
        </w:rPr>
        <w:t xml:space="preserve"> is</w:t>
      </w:r>
      <w:r w:rsidRPr="006644F2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alá</w:t>
      </w:r>
      <w:r w:rsidRPr="006644F2">
        <w:rPr>
          <w:sz w:val="22"/>
          <w:szCs w:val="22"/>
          <w:lang w:val="hu-HU"/>
        </w:rPr>
        <w:t>írj</w:t>
      </w:r>
      <w:r>
        <w:rPr>
          <w:sz w:val="22"/>
          <w:szCs w:val="22"/>
          <w:lang w:val="hu-HU"/>
        </w:rPr>
        <w:t>ák</w:t>
      </w:r>
      <w:r w:rsidRPr="006644F2">
        <w:rPr>
          <w:sz w:val="22"/>
          <w:szCs w:val="22"/>
          <w:lang w:val="hu-HU"/>
        </w:rPr>
        <w:t xml:space="preserve">. </w:t>
      </w:r>
      <w:r>
        <w:rPr>
          <w:sz w:val="22"/>
          <w:szCs w:val="22"/>
          <w:lang w:val="hu-HU"/>
        </w:rPr>
        <w:t>A meg</w:t>
      </w:r>
      <w:r w:rsidR="006A0FAA">
        <w:rPr>
          <w:sz w:val="22"/>
          <w:szCs w:val="22"/>
          <w:lang w:val="hu-HU"/>
        </w:rPr>
        <w:t>érkez</w:t>
      </w:r>
      <w:r>
        <w:rPr>
          <w:sz w:val="22"/>
          <w:szCs w:val="22"/>
          <w:lang w:val="hu-HU"/>
        </w:rPr>
        <w:t xml:space="preserve">és utáni héten a hallgató és mentora </w:t>
      </w:r>
      <w:r w:rsidRPr="00187107">
        <w:rPr>
          <w:sz w:val="22"/>
          <w:szCs w:val="22"/>
          <w:lang w:val="hu-HU"/>
        </w:rPr>
        <w:t>tételesen egyeztetik az elvégzendő feladatokat.</w:t>
      </w:r>
    </w:p>
    <w:p w:rsidR="006A0FAA" w:rsidRPr="002B383F" w:rsidRDefault="006A0FAA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 w:rsidRPr="002B383F">
        <w:rPr>
          <w:sz w:val="22"/>
          <w:szCs w:val="22"/>
          <w:lang w:val="hu-HU"/>
        </w:rPr>
        <w:t>Az EGT nyári egyetemi mobilitás esetében minden hallgatóval Tanulmányi Szerződést kell kötni a tanulmányok megkezdése előtt. A Tanulmányi Szerződést a küldő és a fogadóintézmény továbbá a hallgató is aláírják.</w:t>
      </w:r>
    </w:p>
    <w:p w:rsidR="00913E60" w:rsidRPr="006644F2" w:rsidRDefault="00913E60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>A hallgató megérkezése után egy hónapon belül le kell zárni</w:t>
      </w:r>
      <w:r>
        <w:rPr>
          <w:sz w:val="22"/>
          <w:szCs w:val="22"/>
          <w:lang w:val="hu-HU"/>
        </w:rPr>
        <w:t>,</w:t>
      </w:r>
      <w:r w:rsidRPr="006644F2">
        <w:rPr>
          <w:sz w:val="22"/>
          <w:szCs w:val="22"/>
          <w:lang w:val="hu-HU"/>
        </w:rPr>
        <w:t xml:space="preserve"> és írásba kell foglalni bármilyen, a Tanulmányi vagy </w:t>
      </w:r>
      <w:r>
        <w:rPr>
          <w:sz w:val="22"/>
          <w:szCs w:val="22"/>
          <w:lang w:val="hu-HU"/>
        </w:rPr>
        <w:t>Képzési Megállapodás</w:t>
      </w:r>
      <w:r w:rsidRPr="006644F2">
        <w:rPr>
          <w:sz w:val="22"/>
          <w:szCs w:val="22"/>
          <w:lang w:val="hu-HU"/>
        </w:rPr>
        <w:t xml:space="preserve">t érintő változtatást. Bármely későbbi módosítást a Tanulmányi vagy </w:t>
      </w:r>
      <w:r>
        <w:rPr>
          <w:sz w:val="22"/>
          <w:szCs w:val="22"/>
          <w:lang w:val="hu-HU"/>
        </w:rPr>
        <w:t>Képzési Megállapodás</w:t>
      </w:r>
      <w:r w:rsidRPr="006644F2">
        <w:rPr>
          <w:sz w:val="22"/>
          <w:szCs w:val="22"/>
          <w:lang w:val="hu-HU"/>
        </w:rPr>
        <w:t xml:space="preserve"> tartalmában hivatalosan is el kell</w:t>
      </w:r>
      <w:r>
        <w:rPr>
          <w:sz w:val="22"/>
          <w:szCs w:val="22"/>
          <w:lang w:val="hu-HU"/>
        </w:rPr>
        <w:t>,</w:t>
      </w:r>
      <w:r w:rsidRPr="006644F2">
        <w:rPr>
          <w:sz w:val="22"/>
          <w:szCs w:val="22"/>
          <w:lang w:val="hu-HU"/>
        </w:rPr>
        <w:t xml:space="preserve"> hogy fogadja mind a három </w:t>
      </w:r>
      <w:r>
        <w:rPr>
          <w:sz w:val="22"/>
          <w:szCs w:val="22"/>
          <w:lang w:val="hu-HU"/>
        </w:rPr>
        <w:t>f</w:t>
      </w:r>
      <w:r w:rsidRPr="006644F2">
        <w:rPr>
          <w:sz w:val="22"/>
          <w:szCs w:val="22"/>
          <w:lang w:val="hu-HU"/>
        </w:rPr>
        <w:t>él, és késedelem nélkül meg kell azokat valósítani.</w:t>
      </w:r>
    </w:p>
    <w:p w:rsidR="00913E60" w:rsidRPr="006644F2" w:rsidRDefault="00913E60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</w:t>
      </w:r>
      <w:r w:rsidRPr="006644F2">
        <w:rPr>
          <w:sz w:val="22"/>
          <w:szCs w:val="22"/>
          <w:lang w:val="hu-HU"/>
        </w:rPr>
        <w:t xml:space="preserve"> külföldi tanulmányok kielégítő lezárása után a fogadóintézmény Tanulmányi Átirattal</w:t>
      </w:r>
      <w:r w:rsidRPr="00A83718">
        <w:rPr>
          <w:sz w:val="22"/>
          <w:szCs w:val="22"/>
          <w:lang w:val="hu-HU"/>
        </w:rPr>
        <w:t xml:space="preserve"> </w:t>
      </w:r>
      <w:r w:rsidRPr="006644F2">
        <w:rPr>
          <w:sz w:val="22"/>
          <w:szCs w:val="22"/>
          <w:lang w:val="hu-HU"/>
        </w:rPr>
        <w:t>(</w:t>
      </w:r>
      <w:r w:rsidRPr="00512DE7">
        <w:rPr>
          <w:sz w:val="22"/>
          <w:szCs w:val="22"/>
          <w:lang w:val="en-US"/>
        </w:rPr>
        <w:t>Transcript of Records</w:t>
      </w:r>
      <w:r w:rsidRPr="006644F2">
        <w:rPr>
          <w:sz w:val="22"/>
          <w:szCs w:val="22"/>
          <w:lang w:val="hu-HU"/>
        </w:rPr>
        <w:t>)</w:t>
      </w:r>
      <w:r>
        <w:rPr>
          <w:sz w:val="22"/>
          <w:szCs w:val="22"/>
          <w:lang w:val="hu-HU"/>
        </w:rPr>
        <w:t xml:space="preserve"> </w:t>
      </w:r>
      <w:r w:rsidRPr="00A83718">
        <w:rPr>
          <w:sz w:val="22"/>
          <w:szCs w:val="22"/>
          <w:lang w:val="hu-HU"/>
        </w:rPr>
        <w:t>és a kint töltött időtartam igazolását tartalmazó dokumentummal</w:t>
      </w:r>
      <w:r w:rsidRPr="006644F2">
        <w:rPr>
          <w:sz w:val="22"/>
          <w:szCs w:val="22"/>
          <w:lang w:val="hu-HU"/>
        </w:rPr>
        <w:t xml:space="preserve"> látja el a hallgatót, a Tanulmányi vagy </w:t>
      </w:r>
      <w:r>
        <w:rPr>
          <w:sz w:val="22"/>
          <w:szCs w:val="22"/>
          <w:lang w:val="hu-HU"/>
        </w:rPr>
        <w:t>Képzési Megállapodás</w:t>
      </w:r>
      <w:r w:rsidRPr="006644F2">
        <w:rPr>
          <w:sz w:val="22"/>
          <w:szCs w:val="22"/>
          <w:lang w:val="hu-HU"/>
        </w:rPr>
        <w:t>n</w:t>
      </w:r>
      <w:r>
        <w:rPr>
          <w:sz w:val="22"/>
          <w:szCs w:val="22"/>
          <w:lang w:val="hu-HU"/>
        </w:rPr>
        <w:t>a</w:t>
      </w:r>
      <w:r w:rsidR="006A0FAA">
        <w:rPr>
          <w:sz w:val="22"/>
          <w:szCs w:val="22"/>
          <w:lang w:val="hu-HU"/>
        </w:rPr>
        <w:t>k megfelelően</w:t>
      </w:r>
      <w:bookmarkStart w:id="4" w:name="_GoBack"/>
      <w:bookmarkEnd w:id="4"/>
      <w:r w:rsidR="006A0FAA">
        <w:rPr>
          <w:sz w:val="22"/>
          <w:szCs w:val="22"/>
          <w:lang w:val="hu-HU"/>
        </w:rPr>
        <w:t>.</w:t>
      </w:r>
    </w:p>
    <w:p w:rsidR="00913E60" w:rsidRPr="006644F2" w:rsidRDefault="00913E60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>Csak akkor lehet a kreditek megítélését és elism</w:t>
      </w:r>
      <w:r>
        <w:rPr>
          <w:sz w:val="22"/>
          <w:szCs w:val="22"/>
          <w:lang w:val="hu-HU"/>
        </w:rPr>
        <w:t>er</w:t>
      </w:r>
      <w:r w:rsidRPr="006644F2">
        <w:rPr>
          <w:sz w:val="22"/>
          <w:szCs w:val="22"/>
          <w:lang w:val="hu-HU"/>
        </w:rPr>
        <w:t xml:space="preserve">ését vagy a szakmai gyakorlat elismerését megtagadni, ha a hallgató nem felel meg a fogadó intézmény/vállalkozás által megkövetelt tanulmányi/szakmai elvárásoknak, vagy más módon nem teljesíti a résztvevő intézmények által kikötött, az elismeréshez szükséges feltételeket. </w:t>
      </w:r>
    </w:p>
    <w:p w:rsidR="00913E60" w:rsidRDefault="00913E60" w:rsidP="00913E60">
      <w:pPr>
        <w:pStyle w:val="Felsorols3"/>
        <w:numPr>
          <w:ilvl w:val="0"/>
          <w:numId w:val="10"/>
        </w:numPr>
        <w:ind w:left="567" w:hanging="567"/>
        <w:rPr>
          <w:sz w:val="22"/>
          <w:szCs w:val="22"/>
          <w:lang w:val="hu-HU"/>
        </w:rPr>
      </w:pPr>
      <w:r w:rsidRPr="006644F2">
        <w:rPr>
          <w:sz w:val="22"/>
          <w:szCs w:val="22"/>
          <w:lang w:val="hu-HU"/>
        </w:rPr>
        <w:t xml:space="preserve">A </w:t>
      </w:r>
      <w:r>
        <w:rPr>
          <w:sz w:val="22"/>
          <w:szCs w:val="22"/>
          <w:lang w:val="hu-HU"/>
        </w:rPr>
        <w:t>Képzési Megállapodás</w:t>
      </w:r>
      <w:r w:rsidRPr="006644F2">
        <w:rPr>
          <w:sz w:val="22"/>
          <w:szCs w:val="22"/>
          <w:lang w:val="hu-HU"/>
        </w:rPr>
        <w:t xml:space="preserve"> magában foglalja </w:t>
      </w:r>
      <w:r w:rsidRPr="002B383F">
        <w:rPr>
          <w:sz w:val="22"/>
          <w:szCs w:val="22"/>
          <w:lang w:val="hu-HU"/>
        </w:rPr>
        <w:t>a „Minőségvállalási Nyilatkozatot”</w:t>
      </w:r>
      <w:r w:rsidRPr="006644F2">
        <w:rPr>
          <w:sz w:val="22"/>
          <w:szCs w:val="22"/>
          <w:lang w:val="hu-HU"/>
        </w:rPr>
        <w:t xml:space="preserve"> a szakmai gyakorlatokra vonatkozóan. </w:t>
      </w:r>
      <w:r>
        <w:rPr>
          <w:sz w:val="22"/>
          <w:szCs w:val="22"/>
          <w:lang w:val="hu-HU"/>
        </w:rPr>
        <w:t>A Minőségvállalási Nyilatkozat tartalmazza a szakmai mobilitásban részt vevők szerepét és felelősségét.</w:t>
      </w:r>
    </w:p>
    <w:p w:rsidR="00913E60" w:rsidRPr="006C1BD5" w:rsidRDefault="006C1BD5" w:rsidP="00913E60">
      <w:pPr>
        <w:pStyle w:val="Cmsor1"/>
        <w:numPr>
          <w:ilvl w:val="0"/>
          <w:numId w:val="3"/>
        </w:numPr>
        <w:ind w:left="567" w:hanging="567"/>
        <w:jc w:val="left"/>
        <w:rPr>
          <w:lang w:val="hu-HU"/>
        </w:rPr>
      </w:pPr>
      <w:bookmarkStart w:id="5" w:name="_Toc156986511"/>
      <w:bookmarkStart w:id="6" w:name="_Toc161462761"/>
      <w:r w:rsidRPr="006C1BD5">
        <w:rPr>
          <w:lang w:val="hu-HU"/>
        </w:rPr>
        <w:t>Hallgatói jogok és kötelezettségek</w:t>
      </w:r>
      <w:bookmarkEnd w:id="5"/>
      <w:bookmarkEnd w:id="6"/>
    </w:p>
    <w:p w:rsidR="00913E60" w:rsidRPr="006C1BD5" w:rsidRDefault="006C1BD5" w:rsidP="00913E60">
      <w:pPr>
        <w:pStyle w:val="Felsorols3"/>
        <w:numPr>
          <w:ilvl w:val="0"/>
          <w:numId w:val="13"/>
        </w:numPr>
        <w:ind w:left="567" w:hanging="567"/>
        <w:rPr>
          <w:sz w:val="22"/>
          <w:szCs w:val="22"/>
          <w:lang w:val="hu-HU"/>
        </w:rPr>
      </w:pPr>
      <w:r w:rsidRPr="006C1BD5">
        <w:rPr>
          <w:sz w:val="22"/>
          <w:szCs w:val="22"/>
          <w:lang w:val="hu-HU"/>
        </w:rPr>
        <w:t>Az ösztöndíjas hallgatók minden joga és kötelezettsége megtalálható az Erasmus Hallgatói Iránytűben (</w:t>
      </w:r>
      <w:hyperlink r:id="rId10" w:history="1">
        <w:r w:rsidRPr="006C1BD5">
          <w:rPr>
            <w:sz w:val="22"/>
            <w:szCs w:val="22"/>
            <w:lang w:val="hu-HU"/>
          </w:rPr>
          <w:t>Erasmus Student Charter</w:t>
        </w:r>
      </w:hyperlink>
      <w:r w:rsidRPr="006C1BD5">
        <w:rPr>
          <w:sz w:val="22"/>
          <w:szCs w:val="22"/>
          <w:lang w:val="hu-HU"/>
        </w:rPr>
        <w:t>), amely az EGT Finanszírozási Mechanizmus 2009-2014 HU08 Ösztöndíjak alprogramban résztvevőkre is érvényes. A dokumentum letölthető a Tempus Közalapítvány honlapjáról (www.tka.hu).</w:t>
      </w:r>
    </w:p>
    <w:sectPr w:rsidR="00913E60" w:rsidRPr="006C1B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E7" w:rsidRDefault="00512DE7" w:rsidP="00913E60">
      <w:r>
        <w:separator/>
      </w:r>
    </w:p>
  </w:endnote>
  <w:endnote w:type="continuationSeparator" w:id="0">
    <w:p w:rsidR="00512DE7" w:rsidRDefault="00512DE7" w:rsidP="009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E7" w:rsidRDefault="00512DE7" w:rsidP="00913E60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D3E">
      <w:rPr>
        <w:noProof/>
      </w:rPr>
      <w:t>2</w:t>
    </w:r>
    <w:r>
      <w:fldChar w:fldCharType="end"/>
    </w:r>
    <w:r>
      <w:t>/</w:t>
    </w:r>
    <w:fldSimple w:instr=" NUMPAGES   \* MERGEFORMAT ">
      <w:r w:rsidR="00353D3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E7" w:rsidRDefault="00512DE7" w:rsidP="00913E60">
      <w:r>
        <w:separator/>
      </w:r>
    </w:p>
  </w:footnote>
  <w:footnote w:type="continuationSeparator" w:id="0">
    <w:p w:rsidR="00512DE7" w:rsidRDefault="00512DE7" w:rsidP="0091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E7" w:rsidRPr="00913E60" w:rsidRDefault="00512DE7">
    <w:pPr>
      <w:pStyle w:val="lfej"/>
      <w:rPr>
        <w:lang w:val="hu-HU"/>
      </w:rPr>
    </w:pPr>
    <w:r w:rsidRPr="001C0925">
      <w:rPr>
        <w:lang w:val="hu-HU"/>
      </w:rPr>
      <w:t>4. sz</w:t>
    </w:r>
    <w:r>
      <w:rPr>
        <w:lang w:val="hu-HU"/>
      </w:rPr>
      <w:t>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5100"/>
        </w:tabs>
        <w:ind w:left="5100" w:hanging="283"/>
      </w:pPr>
      <w:rPr>
        <w:rFonts w:ascii="Symbol" w:hAnsi="Symbol"/>
      </w:rPr>
    </w:lvl>
  </w:abstractNum>
  <w:abstractNum w:abstractNumId="1">
    <w:nsid w:val="1B2923D7"/>
    <w:multiLevelType w:val="multilevel"/>
    <w:tmpl w:val="4BA8E46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452BD2"/>
    <w:multiLevelType w:val="multilevel"/>
    <w:tmpl w:val="D88E649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274189F"/>
    <w:multiLevelType w:val="multilevel"/>
    <w:tmpl w:val="7BCCE5A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2979F5"/>
    <w:multiLevelType w:val="hybridMultilevel"/>
    <w:tmpl w:val="0C58EB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0697"/>
    <w:multiLevelType w:val="hybridMultilevel"/>
    <w:tmpl w:val="95F6A5B2"/>
    <w:lvl w:ilvl="0" w:tplc="C2B2ADA2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6F2B110A"/>
    <w:multiLevelType w:val="multilevel"/>
    <w:tmpl w:val="64EE8D2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EA1BE0"/>
    <w:multiLevelType w:val="multilevel"/>
    <w:tmpl w:val="10DC4418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0"/>
  </w:num>
  <w:num w:numId="8">
    <w:abstractNumId w:val="1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0"/>
    <w:rsid w:val="000C0FCB"/>
    <w:rsid w:val="00143DC0"/>
    <w:rsid w:val="00187107"/>
    <w:rsid w:val="001C0925"/>
    <w:rsid w:val="00207B2C"/>
    <w:rsid w:val="002B383F"/>
    <w:rsid w:val="00353D3E"/>
    <w:rsid w:val="0048753D"/>
    <w:rsid w:val="00512DE7"/>
    <w:rsid w:val="00620FAE"/>
    <w:rsid w:val="006A0FAA"/>
    <w:rsid w:val="006C1BD5"/>
    <w:rsid w:val="00913E60"/>
    <w:rsid w:val="00941614"/>
    <w:rsid w:val="00CD1ABE"/>
    <w:rsid w:val="00CE7BC4"/>
    <w:rsid w:val="00E125DE"/>
    <w:rsid w:val="00E840A6"/>
    <w:rsid w:val="00EE2BCA"/>
    <w:rsid w:val="00FC493E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913E60"/>
    <w:pPr>
      <w:keepNext/>
      <w:suppressAutoHyphens w:val="0"/>
      <w:spacing w:before="240" w:after="240"/>
      <w:jc w:val="both"/>
      <w:outlineLvl w:val="0"/>
    </w:pPr>
    <w:rPr>
      <w:b/>
      <w:smallCaps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913E60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913E6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E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E60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customStyle="1" w:styleId="Cmsor1Char">
    <w:name w:val="Címsor 1 Char"/>
    <w:basedOn w:val="Bekezdsalapbettpusa"/>
    <w:link w:val="Cmsor1"/>
    <w:rsid w:val="00913E60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paragraph" w:styleId="Felsorols3">
    <w:name w:val="List Bullet 3"/>
    <w:basedOn w:val="Norml"/>
    <w:rsid w:val="00913E60"/>
    <w:pPr>
      <w:numPr>
        <w:numId w:val="1"/>
      </w:numPr>
      <w:suppressAutoHyphens w:val="0"/>
      <w:spacing w:after="240"/>
      <w:jc w:val="both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Cmsor1">
    <w:name w:val="heading 1"/>
    <w:basedOn w:val="Norml"/>
    <w:next w:val="Norml"/>
    <w:link w:val="Cmsor1Char"/>
    <w:qFormat/>
    <w:rsid w:val="00913E60"/>
    <w:pPr>
      <w:keepNext/>
      <w:suppressAutoHyphens w:val="0"/>
      <w:spacing w:before="240" w:after="240"/>
      <w:jc w:val="both"/>
      <w:outlineLvl w:val="0"/>
    </w:pPr>
    <w:rPr>
      <w:b/>
      <w:smallCaps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913E60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913E6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E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E60"/>
    <w:rPr>
      <w:rFonts w:ascii="Tahoma" w:eastAsia="Times New Roman" w:hAnsi="Tahoma" w:cs="Tahoma"/>
      <w:sz w:val="16"/>
      <w:szCs w:val="16"/>
      <w:lang w:val="nl-BE" w:eastAsia="ar-SA"/>
    </w:rPr>
  </w:style>
  <w:style w:type="paragraph" w:styleId="lfej">
    <w:name w:val="header"/>
    <w:basedOn w:val="Norml"/>
    <w:link w:val="lfej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913E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3E60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customStyle="1" w:styleId="Cmsor1Char">
    <w:name w:val="Címsor 1 Char"/>
    <w:basedOn w:val="Bekezdsalapbettpusa"/>
    <w:link w:val="Cmsor1"/>
    <w:rsid w:val="00913E60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paragraph" w:styleId="Felsorols3">
    <w:name w:val="List Bullet 3"/>
    <w:basedOn w:val="Norml"/>
    <w:rsid w:val="00913E60"/>
    <w:pPr>
      <w:numPr>
        <w:numId w:val="1"/>
      </w:numPr>
      <w:suppressAutoHyphens w:val="0"/>
      <w:spacing w:after="240"/>
      <w:jc w:val="both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education/programmes/socrates/erasmus/million/charter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3AB39757</Template>
  <TotalTime>94</TotalTime>
  <Pages>2</Pages>
  <Words>580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12</cp:revision>
  <cp:lastPrinted>2014-09-25T09:11:00Z</cp:lastPrinted>
  <dcterms:created xsi:type="dcterms:W3CDTF">2014-08-12T12:18:00Z</dcterms:created>
  <dcterms:modified xsi:type="dcterms:W3CDTF">2016-05-19T11:41:00Z</dcterms:modified>
</cp:coreProperties>
</file>