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AC9" w:rsidRPr="00065609" w:rsidRDefault="00246AC9" w:rsidP="00246AC9">
      <w:pPr>
        <w:spacing w:after="120"/>
        <w:jc w:val="center"/>
        <w:rPr>
          <w:rFonts w:ascii="Verdana" w:hAnsi="Verdana"/>
          <w:b/>
          <w:sz w:val="20"/>
        </w:rPr>
      </w:pPr>
      <w:bookmarkStart w:id="0" w:name="_GoBack"/>
      <w:bookmarkEnd w:id="0"/>
      <w:r w:rsidRPr="00065609">
        <w:rPr>
          <w:rFonts w:ascii="Verdana" w:hAnsi="Verdana"/>
          <w:b/>
          <w:sz w:val="20"/>
        </w:rPr>
        <w:t>Lehetséges indikátorok</w:t>
      </w:r>
    </w:p>
    <w:p w:rsidR="00246AC9" w:rsidRDefault="00246AC9" w:rsidP="00246AC9">
      <w:pPr>
        <w:spacing w:after="120"/>
        <w:jc w:val="both"/>
        <w:rPr>
          <w:rFonts w:ascii="Verdana" w:hAnsi="Verdana"/>
          <w:sz w:val="20"/>
        </w:rPr>
      </w:pPr>
    </w:p>
    <w:tbl>
      <w:tblPr>
        <w:tblW w:w="5359" w:type="pct"/>
        <w:tblInd w:w="-10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1725"/>
        <w:gridCol w:w="1646"/>
        <w:gridCol w:w="2641"/>
        <w:gridCol w:w="1131"/>
        <w:gridCol w:w="1116"/>
        <w:gridCol w:w="661"/>
        <w:gridCol w:w="661"/>
        <w:gridCol w:w="2119"/>
        <w:gridCol w:w="2741"/>
      </w:tblGrid>
      <w:tr w:rsidR="00246AC9" w:rsidRPr="00065609" w:rsidTr="00D40E69">
        <w:trPr>
          <w:cantSplit/>
          <w:trHeight w:val="300"/>
          <w:tblHeader/>
        </w:trPr>
        <w:tc>
          <w:tcPr>
            <w:tcW w:w="237" w:type="pct"/>
            <w:vMerge w:val="restart"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569" w:type="pct"/>
            <w:vMerge w:val="restart"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Cél</w:t>
            </w:r>
            <w:r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 xml:space="preserve"> (az intézményi stratégiából)</w:t>
            </w:r>
          </w:p>
        </w:tc>
        <w:tc>
          <w:tcPr>
            <w:tcW w:w="543" w:type="pct"/>
            <w:vMerge w:val="restart"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Elvárt eredmény</w:t>
            </w:r>
          </w:p>
        </w:tc>
        <w:tc>
          <w:tcPr>
            <w:tcW w:w="871" w:type="pct"/>
            <w:vMerge w:val="restart"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Indikátor megnevezése</w:t>
            </w:r>
          </w:p>
        </w:tc>
        <w:tc>
          <w:tcPr>
            <w:tcW w:w="373" w:type="pct"/>
            <w:vMerge w:val="restart"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Mérték-egység</w:t>
            </w:r>
          </w:p>
        </w:tc>
        <w:tc>
          <w:tcPr>
            <w:tcW w:w="368" w:type="pct"/>
            <w:vMerge w:val="restart"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Kiindulási érték</w:t>
            </w:r>
          </w:p>
        </w:tc>
        <w:tc>
          <w:tcPr>
            <w:tcW w:w="218" w:type="pct"/>
            <w:tcBorders>
              <w:top w:val="single" w:sz="8" w:space="0" w:color="C65911"/>
              <w:left w:val="nil"/>
              <w:bottom w:val="nil"/>
              <w:right w:val="single" w:sz="8" w:space="0" w:color="C65911"/>
            </w:tcBorders>
            <w:shd w:val="clear" w:color="000000" w:fill="BFBFBF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Cél-érték</w:t>
            </w:r>
          </w:p>
        </w:tc>
        <w:tc>
          <w:tcPr>
            <w:tcW w:w="218" w:type="pct"/>
            <w:tcBorders>
              <w:top w:val="single" w:sz="8" w:space="0" w:color="C65911"/>
              <w:left w:val="nil"/>
              <w:bottom w:val="nil"/>
              <w:right w:val="single" w:sz="8" w:space="0" w:color="C65911"/>
            </w:tcBorders>
            <w:shd w:val="clear" w:color="000000" w:fill="BFBFBF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Cél-érték</w:t>
            </w:r>
          </w:p>
        </w:tc>
        <w:tc>
          <w:tcPr>
            <w:tcW w:w="699" w:type="pct"/>
            <w:vMerge w:val="restart"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Adatforrás megnevezése</w:t>
            </w:r>
          </w:p>
        </w:tc>
        <w:tc>
          <w:tcPr>
            <w:tcW w:w="904" w:type="pct"/>
            <w:vMerge w:val="restart"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Mérési módszer/értelmezés</w:t>
            </w:r>
          </w:p>
        </w:tc>
      </w:tr>
      <w:tr w:rsidR="00246AC9" w:rsidRPr="00065609" w:rsidTr="00D40E69">
        <w:trPr>
          <w:trHeight w:val="315"/>
        </w:trPr>
        <w:tc>
          <w:tcPr>
            <w:tcW w:w="237" w:type="pct"/>
            <w:vMerge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</w:p>
        </w:tc>
        <w:tc>
          <w:tcPr>
            <w:tcW w:w="569" w:type="pct"/>
            <w:vMerge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</w:p>
        </w:tc>
        <w:tc>
          <w:tcPr>
            <w:tcW w:w="543" w:type="pct"/>
            <w:vMerge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</w:p>
        </w:tc>
        <w:tc>
          <w:tcPr>
            <w:tcW w:w="871" w:type="pct"/>
            <w:vMerge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</w:p>
        </w:tc>
        <w:tc>
          <w:tcPr>
            <w:tcW w:w="373" w:type="pct"/>
            <w:vMerge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</w:p>
        </w:tc>
        <w:tc>
          <w:tcPr>
            <w:tcW w:w="368" w:type="pct"/>
            <w:vMerge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BFBFBF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2016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BFBFBF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20</w:t>
            </w:r>
            <w:r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699" w:type="pct"/>
            <w:vMerge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</w:p>
        </w:tc>
        <w:tc>
          <w:tcPr>
            <w:tcW w:w="904" w:type="pct"/>
            <w:vMerge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</w:p>
        </w:tc>
      </w:tr>
      <w:tr w:rsidR="00246AC9" w:rsidRPr="00065609" w:rsidTr="00D40E69">
        <w:trPr>
          <w:trHeight w:val="76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</w:t>
            </w: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ntéz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ményi nemzetközi-esítési stratégia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nemzetköziesítési stratégia megléte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 ellenőrzése</w:t>
            </w:r>
          </w:p>
        </w:tc>
      </w:tr>
      <w:tr w:rsidR="00246AC9" w:rsidRPr="00065609" w:rsidTr="00D40E69">
        <w:trPr>
          <w:trHeight w:val="780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 nemzetköziesítési stratégia végrehajtásáért felelős csoport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tagok száma (az összes pedagógus létszám arányában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%</w:t>
            </w:r>
          </w:p>
          <w:p w:rsidR="00246AC9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Dokumentumelemzés: a munkaköri leírás ellenőrzése</w:t>
            </w:r>
          </w:p>
        </w:tc>
      </w:tr>
      <w:tr w:rsidR="00246AC9" w:rsidRPr="00065609" w:rsidTr="00D40E69">
        <w:trPr>
          <w:trHeight w:val="780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 nemzetköziesítési stratégia működését értékelő rendszer megléte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igen/nem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dokumentáció: eljárásrend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Dokumentumelemzés: eljárásrend a stratégia felülvizsgálatára, nyomon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követésére</w:t>
            </w:r>
          </w:p>
        </w:tc>
      </w:tr>
      <w:tr w:rsidR="00246AC9" w:rsidRPr="00065609" w:rsidTr="00D40E69">
        <w:trPr>
          <w:trHeight w:val="780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Nemzetköziesítési stratégia ismertsége és elfogadottsága a munkatársak körében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 xml:space="preserve">Dolgozói elégedettségvizsgáló kérdőív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Dolgozói elégedettségvizsgáló kérdőív alapján évente</w:t>
            </w:r>
          </w:p>
        </w:tc>
      </w:tr>
      <w:tr w:rsidR="00246AC9" w:rsidRPr="00065609" w:rsidTr="00D40E69">
        <w:trPr>
          <w:trHeight w:val="780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Nemzetköziesítési stratégia ismertsége és elfogadottsága a tanulók körében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 xml:space="preserve">Tanulói elégedettségvizsgáló kérdőív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Tanulói elégedettségvizsgáló kérdőív alapján évente</w:t>
            </w:r>
          </w:p>
        </w:tc>
      </w:tr>
      <w:tr w:rsidR="00246AC9" w:rsidRPr="00065609" w:rsidTr="00D40E69">
        <w:trPr>
          <w:trHeight w:val="52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pályázatfigyelési rendszer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pályázatfigyelési rendszer megléte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 nemzetközi pályázatfigyelési rendszer leíró dokumentumának ellenőrzése</w:t>
            </w:r>
          </w:p>
        </w:tc>
      </w:tr>
      <w:tr w:rsidR="00246AC9" w:rsidRPr="00065609" w:rsidTr="00D40E69">
        <w:trPr>
          <w:trHeight w:val="52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Sikeres nemzetközi pályázatok száma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 nyertes nemzetközi pályázatok összeszámolása</w:t>
            </w:r>
          </w:p>
        </w:tc>
      </w:tr>
      <w:tr w:rsidR="00246AC9" w:rsidRPr="00065609" w:rsidTr="00D40E69">
        <w:trPr>
          <w:trHeight w:val="52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8.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Sikeres nemzetközi pályázatok aránya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 benyújtott nemzetközi pályázatok és az elnyert pályázatok aránya</w:t>
            </w:r>
          </w:p>
        </w:tc>
      </w:tr>
      <w:tr w:rsidR="00246AC9" w:rsidRPr="00065609" w:rsidTr="00D40E69">
        <w:trPr>
          <w:trHeight w:val="1290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lastRenderedPageBreak/>
              <w:t>9.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 xml:space="preserve">Partnerkapcsolatok száma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Partnerlista, amely tartalmazza a partnerek elérhetős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é</w:t>
            </w: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gét, szakterületét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adatbázis ellenőrzése</w:t>
            </w:r>
          </w:p>
        </w:tc>
      </w:tr>
      <w:tr w:rsidR="00246AC9" w:rsidRPr="00065609" w:rsidTr="00D40E69">
        <w:trPr>
          <w:trHeight w:val="103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Azon európai uniós országok száma, amelyekben van partnerintézménye az iskolának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dokumentáció, projektdokumentációk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adatbázis ellenőrzése</w:t>
            </w:r>
          </w:p>
        </w:tc>
      </w:tr>
      <w:tr w:rsidR="00246AC9" w:rsidRPr="00065609" w:rsidTr="00D40E69">
        <w:trPr>
          <w:trHeight w:val="103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11.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Az Európai Unión kívüli országok száma, amelyekben van partnerintézménye az iskolának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dokumentáció, projektdokumentációk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adatbázis ellenőrzése</w:t>
            </w:r>
          </w:p>
        </w:tc>
      </w:tr>
      <w:tr w:rsidR="00246AC9" w:rsidRPr="00065609" w:rsidTr="00D40E69">
        <w:trPr>
          <w:trHeight w:val="52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 nemzetközi tevékenységhez szükséges infrastruktúra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Az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 xml:space="preserve"> intézményi számítógépek és az i</w:t>
            </w: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nternet csatlakozások aránya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 xml:space="preserve">Az intézményi számítógépek és az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</w:t>
            </w: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nternet csatlakozások aránya</w:t>
            </w:r>
          </w:p>
        </w:tc>
      </w:tr>
      <w:tr w:rsidR="00246AC9" w:rsidRPr="00065609" w:rsidTr="00D40E69">
        <w:trPr>
          <w:trHeight w:val="1290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13.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tevékenységhez szükséges szoftverek rendelkezésre állása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szoftver nyilvántartás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Szoftverek lehetnek: szótár- és fordító szoftverek, a projektek keretében elvégzendő tevékenységeket segítő szoftverek (pl. média, szöveg- és képszerkesztő) stb.</w:t>
            </w:r>
          </w:p>
        </w:tc>
      </w:tr>
      <w:tr w:rsidR="00246AC9" w:rsidRPr="00065609" w:rsidTr="00D40E69">
        <w:trPr>
          <w:trHeight w:val="780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14.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 nemzetközi projektek szervezésére dedikált iskolai helyiségek száma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 helyiséggel kapcsolatban minimum elvárás, hogy legyen benne internet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hozzáféréssel ellátott számítógép</w:t>
            </w:r>
          </w:p>
        </w:tc>
      </w:tr>
      <w:tr w:rsidR="00246AC9" w:rsidRPr="00065609" w:rsidTr="00D40E69">
        <w:trPr>
          <w:trHeight w:val="205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lastRenderedPageBreak/>
              <w:t>15.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6D7C99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6D7C9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nemzetközi tudásbázis megléte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6D7C99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6D7C9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igen/nem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adatbázis, elektronikus és/vagy hagyományos könyvtár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Tudásbázison minden olyan elektronikus vagy írott dokumentum értendő, amely segítséget nyújthat nemzetközi együttműködések előkészítéséhez, megvalósításához (pl. európai uniós alap- és háttérdokumentumok stb.) A tudásbázis minőségének megítéléséhez elégedettségi kérdőívek használata ajánlott.</w:t>
            </w:r>
          </w:p>
        </w:tc>
      </w:tr>
      <w:tr w:rsidR="00246AC9" w:rsidRPr="00065609" w:rsidTr="00D40E69">
        <w:trPr>
          <w:trHeight w:val="154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16.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 nemzetköziesí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-</w:t>
            </w: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téshez rendelkezésre álló megfelelő humán erőforrás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6D7C99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6D7C9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Megfelelő nyelvismerettel rendelkező pedagógusok aránya a nevelőtestületben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246AC9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246AC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nyilvántartás;</w:t>
            </w: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br/>
              <w:t>Nyelvtanári diplomák;</w:t>
            </w: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br/>
              <w:t>Nyelvvizsga bizonyítványok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Nyelvtanári végzettséggel vagy legalább középfokú nyelvvizsgával rendelkező pedagógusok száma az össz pedagógus létszámhoz viszonyítva</w:t>
            </w:r>
          </w:p>
        </w:tc>
      </w:tr>
      <w:tr w:rsidR="00246AC9" w:rsidRPr="00065609" w:rsidTr="00D40E69">
        <w:trPr>
          <w:trHeight w:val="154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17.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Megfelelő nyelvismerettel rendelkező nem nyelvtanár pedagógusok aránya a nevelőtestületben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nyilvántartás;</w:t>
            </w: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br/>
              <w:t>Nyelvvizsga bizonyítványok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Legalább középfokú nyelvvizsgával rendelkező pedagógusok száma az össz pedagógus létszámhoz viszonyítva. (Az össz pedagógus létszám számításánál a nyelvtanári végzettségű pedagógusokat figyelmen kívül kell hagyni!)</w:t>
            </w:r>
          </w:p>
          <w:p w:rsidR="00246AC9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  <w:p w:rsidR="00246AC9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  <w:p w:rsidR="00246AC9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  <w:p w:rsidR="00246AC9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246AC9" w:rsidRPr="00065609" w:rsidTr="00D40E69">
        <w:trPr>
          <w:trHeight w:val="670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lastRenderedPageBreak/>
              <w:t>18.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257A93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257A9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257A93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257A9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 nemzetközi tevékenységgel kapcsolatos belső tudásmegosztások rendszeressége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alkalom/hó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Emlékeztetők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Az indikátor mérésénél figyelembe kell venni, hogy milyen intenzitású a szervezet nemzetközi tevékenysége, és ahhoz képeset milyen rendszeresség indokolt a belső tudásmegosztásra. Tehát nincs ideális gyakoriság,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 xml:space="preserve"> a lényeg a rendszeresség.</w:t>
            </w:r>
          </w:p>
        </w:tc>
      </w:tr>
      <w:tr w:rsidR="00246AC9" w:rsidRPr="00065609" w:rsidTr="00D40E69">
        <w:trPr>
          <w:trHeight w:val="780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19.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események, projekteket érintő konferenciák, továbbképzések száma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Rendezvények dokumentációja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Azon nemzetközi események, projekteket érintő konferenciák, továbbképzések száma, amelyen az iskola képviseltette magát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</w:tr>
      <w:tr w:rsidR="00246AC9" w:rsidRPr="00065609" w:rsidTr="00D40E69">
        <w:trPr>
          <w:trHeight w:val="780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20.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eseményeket, projekteket érintő konferenciákon, továbbképzéseken való részvétel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fő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Rendezvények dokumentációja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eseményeket, projekteket érintő konferenciákon, továbbképzéseken való részvétel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</w:tr>
      <w:tr w:rsidR="00246AC9" w:rsidRPr="00065609" w:rsidTr="00D40E69">
        <w:trPr>
          <w:trHeight w:val="103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21.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 xml:space="preserve">Nemzetközi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tevékenységek eredményei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mobilitási projektek száma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dokumentáció, projektdokumentációk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Projektdokumentáció ellenőrzése</w:t>
            </w:r>
          </w:p>
        </w:tc>
      </w:tr>
      <w:tr w:rsidR="00246AC9" w:rsidRPr="00065609" w:rsidTr="00D40E69">
        <w:trPr>
          <w:trHeight w:val="103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22.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mobilitási projektekben fogadott tanulók száma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fő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dokumentáció, projektdokumentációk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Projektdokumentáció ellenőrzése</w:t>
            </w:r>
          </w:p>
        </w:tc>
      </w:tr>
      <w:tr w:rsidR="00246AC9" w:rsidRPr="00065609" w:rsidTr="00D40E69">
        <w:trPr>
          <w:trHeight w:val="103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23.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mobilitási projektekben fogadott oktatók száma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fő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dokumentáció, projektdokumentációk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Projektdokumentáció ellenőrzése</w:t>
            </w:r>
          </w:p>
        </w:tc>
      </w:tr>
      <w:tr w:rsidR="00246AC9" w:rsidRPr="00065609" w:rsidTr="00D40E69">
        <w:trPr>
          <w:trHeight w:val="103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lastRenderedPageBreak/>
              <w:t>24.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mobilitási projektek keretében kiküldött tanulók száma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fő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dokumentáció, projektdokumentációk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Projektdokumentáció ellenőrzése</w:t>
            </w:r>
          </w:p>
        </w:tc>
      </w:tr>
      <w:tr w:rsidR="00246AC9" w:rsidRPr="00065609" w:rsidTr="00D40E69">
        <w:trPr>
          <w:trHeight w:val="103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25.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mobilitási projektek keretében kiküldött oktatók száma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fő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dokumentáció, projektdokumentációk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Projektdokumentáció ellenőrzése</w:t>
            </w:r>
          </w:p>
        </w:tc>
      </w:tr>
      <w:tr w:rsidR="00246AC9" w:rsidRPr="00065609" w:rsidTr="00D40E69">
        <w:trPr>
          <w:trHeight w:val="103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26.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kutatás-fejlesztési projektek/együttműködések száma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dokumentáció, projektdokumentációk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Projektdokumentáció/együtt-működési megállapodás ellenőrzése</w:t>
            </w:r>
          </w:p>
        </w:tc>
      </w:tr>
      <w:tr w:rsidR="00246AC9" w:rsidRPr="00065609" w:rsidTr="00D40E69">
        <w:trPr>
          <w:trHeight w:val="103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27.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együttműködés keretében kidolgozott tananyagok száma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dokumentáció, projektdokumentációk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Pedagógiai dokumentumok ellenőrzése</w:t>
            </w:r>
          </w:p>
        </w:tc>
      </w:tr>
      <w:tr w:rsidR="00246AC9" w:rsidRPr="00065609" w:rsidTr="00D40E69">
        <w:trPr>
          <w:trHeight w:val="154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28.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együttműködés keretében kidolgozott tananyagok alkalmazása az oktatásban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Óralátogatások, hospitálások emlékeztetői, munkaközösségi megbeszélések emlékeztetői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Óralátogatások, hospitálások</w:t>
            </w:r>
          </w:p>
        </w:tc>
      </w:tr>
      <w:tr w:rsidR="00246AC9" w:rsidRPr="00065609" w:rsidTr="00D40E69">
        <w:trPr>
          <w:trHeight w:val="780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29.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együttműködés keretében kidolgozott oktatási módszerek száma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Pedagógiai dokumentumok ellenőrzése</w:t>
            </w:r>
          </w:p>
        </w:tc>
      </w:tr>
      <w:tr w:rsidR="00246AC9" w:rsidRPr="00065609" w:rsidTr="00D40E69">
        <w:trPr>
          <w:trHeight w:val="154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30.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együttműködés keretében kidolgozott oktatási módszerek alkalmazása az oktatásban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Óralátogatások, hospitálások emlékeztetői, munkaközösségi megbeszélések emlékeztetői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Óralátogatások, hospitálások</w:t>
            </w:r>
          </w:p>
        </w:tc>
      </w:tr>
      <w:tr w:rsidR="00246AC9" w:rsidRPr="00065609" w:rsidTr="00D40E69">
        <w:trPr>
          <w:trHeight w:val="780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lastRenderedPageBreak/>
              <w:t>31.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 xml:space="preserve">Nemzetközi </w:t>
            </w:r>
            <w:r w:rsidRPr="003261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együttműködés keretében kidolgozott egyéb kiadványok száma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Kiadványok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Kiadványok számba vétele</w:t>
            </w:r>
          </w:p>
        </w:tc>
      </w:tr>
      <w:tr w:rsidR="00246AC9" w:rsidRPr="00065609" w:rsidTr="00D40E69">
        <w:trPr>
          <w:trHeight w:val="154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32.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Az intézmény nemzetközi tevékenységét (is) bemutató honlap megléte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igen/nem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Honlap vagy annak olyan része, amelyen nemzetközi tartalmak találhatók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 honlap működésének és aktualizáltságának ellenőrzése</w:t>
            </w:r>
          </w:p>
        </w:tc>
      </w:tr>
      <w:tr w:rsidR="00246AC9" w:rsidRPr="00065609" w:rsidTr="00D40E69">
        <w:trPr>
          <w:trHeight w:val="780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33.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együttműködések keretében átvett jó gyakorlatok száma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Projekt-dokumentáció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Kizárólag az alkalmazott jó gyakorlatokat lehet az indikátor számításánál figyelembe venni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</w:tr>
      <w:tr w:rsidR="00246AC9" w:rsidRPr="00065609" w:rsidTr="00D40E69">
        <w:trPr>
          <w:trHeight w:val="228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34.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51" w:type="pct"/>
            <w:gridSpan w:val="7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hu-HU"/>
              </w:rPr>
              <w:t>A projektek elvárt eredményei függvényében további indi</w:t>
            </w:r>
            <w:r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hu-HU"/>
              </w:rPr>
              <w:t>kátorokkal bővíthető a táblázat</w:t>
            </w:r>
          </w:p>
        </w:tc>
      </w:tr>
      <w:tr w:rsidR="00246AC9" w:rsidRPr="00065609" w:rsidTr="00D40E69">
        <w:trPr>
          <w:trHeight w:val="1800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35.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 nemzetközi tevékenységek rendszeres kommunikációja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Disszeminációs tevékenységek száma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Disszeminációs tevékenység dokumentációja (pl. interjú felvétel, szórólap stb.)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Disszeminációs tevékenységnek minősül minden olyan, harmadik félnek (és nem projektpartnernek) nyújtott információszolgáltatás, melynek célja a nemzetközi eredmények bemutatása a projekteken belül kötelezően vállalt disszeminációs tevékenységeken felül.</w:t>
            </w:r>
          </w:p>
        </w:tc>
      </w:tr>
    </w:tbl>
    <w:p w:rsidR="00D65025" w:rsidRDefault="00D65025" w:rsidP="00246AC9"/>
    <w:sectPr w:rsidR="00D65025" w:rsidSect="00823AC7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07AE8">
      <w:pPr>
        <w:spacing w:after="0" w:line="240" w:lineRule="auto"/>
      </w:pPr>
      <w:r>
        <w:separator/>
      </w:r>
    </w:p>
  </w:endnote>
  <w:endnote w:type="continuationSeparator" w:id="0">
    <w:p w:rsidR="00000000" w:rsidRDefault="00C07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07AE8">
      <w:pPr>
        <w:spacing w:after="0" w:line="240" w:lineRule="auto"/>
      </w:pPr>
      <w:r>
        <w:separator/>
      </w:r>
    </w:p>
  </w:footnote>
  <w:footnote w:type="continuationSeparator" w:id="0">
    <w:p w:rsidR="00000000" w:rsidRDefault="00C07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336367"/>
      <w:docPartObj>
        <w:docPartGallery w:val="Page Numbers (Top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AE7AFB" w:rsidRPr="00823AC7" w:rsidRDefault="00326137">
        <w:pPr>
          <w:pStyle w:val="lfej"/>
          <w:jc w:val="right"/>
          <w:rPr>
            <w:rFonts w:ascii="Verdana" w:hAnsi="Verdana"/>
            <w:sz w:val="16"/>
            <w:szCs w:val="16"/>
          </w:rPr>
        </w:pPr>
        <w:r w:rsidRPr="00823AC7">
          <w:rPr>
            <w:rFonts w:ascii="Verdana" w:hAnsi="Verdana"/>
            <w:bCs/>
            <w:sz w:val="16"/>
            <w:szCs w:val="16"/>
          </w:rPr>
          <w:fldChar w:fldCharType="begin"/>
        </w:r>
        <w:r w:rsidRPr="00823AC7">
          <w:rPr>
            <w:rFonts w:ascii="Verdana" w:hAnsi="Verdana"/>
            <w:bCs/>
            <w:sz w:val="16"/>
            <w:szCs w:val="16"/>
          </w:rPr>
          <w:instrText>PAGE</w:instrText>
        </w:r>
        <w:r w:rsidRPr="00823AC7">
          <w:rPr>
            <w:rFonts w:ascii="Verdana" w:hAnsi="Verdana"/>
            <w:bCs/>
            <w:sz w:val="16"/>
            <w:szCs w:val="16"/>
          </w:rPr>
          <w:fldChar w:fldCharType="separate"/>
        </w:r>
        <w:r w:rsidR="00C07AE8">
          <w:rPr>
            <w:rFonts w:ascii="Verdana" w:hAnsi="Verdana"/>
            <w:bCs/>
            <w:noProof/>
            <w:sz w:val="16"/>
            <w:szCs w:val="16"/>
          </w:rPr>
          <w:t>2</w:t>
        </w:r>
        <w:r w:rsidRPr="00823AC7">
          <w:rPr>
            <w:rFonts w:ascii="Verdana" w:hAnsi="Verdana"/>
            <w:bCs/>
            <w:sz w:val="16"/>
            <w:szCs w:val="16"/>
          </w:rPr>
          <w:fldChar w:fldCharType="end"/>
        </w:r>
        <w:r w:rsidRPr="00823AC7">
          <w:rPr>
            <w:rFonts w:ascii="Verdana" w:hAnsi="Verdana"/>
            <w:sz w:val="16"/>
            <w:szCs w:val="16"/>
          </w:rPr>
          <w:t>/</w:t>
        </w:r>
        <w:r w:rsidRPr="00823AC7">
          <w:rPr>
            <w:rFonts w:ascii="Verdana" w:hAnsi="Verdana"/>
            <w:bCs/>
            <w:sz w:val="16"/>
            <w:szCs w:val="16"/>
          </w:rPr>
          <w:fldChar w:fldCharType="begin"/>
        </w:r>
        <w:r w:rsidRPr="00823AC7">
          <w:rPr>
            <w:rFonts w:ascii="Verdana" w:hAnsi="Verdana"/>
            <w:bCs/>
            <w:sz w:val="16"/>
            <w:szCs w:val="16"/>
          </w:rPr>
          <w:instrText>NUMPAGES</w:instrText>
        </w:r>
        <w:r w:rsidRPr="00823AC7">
          <w:rPr>
            <w:rFonts w:ascii="Verdana" w:hAnsi="Verdana"/>
            <w:bCs/>
            <w:sz w:val="16"/>
            <w:szCs w:val="16"/>
          </w:rPr>
          <w:fldChar w:fldCharType="separate"/>
        </w:r>
        <w:r w:rsidR="00C07AE8">
          <w:rPr>
            <w:rFonts w:ascii="Verdana" w:hAnsi="Verdana"/>
            <w:bCs/>
            <w:noProof/>
            <w:sz w:val="16"/>
            <w:szCs w:val="16"/>
          </w:rPr>
          <w:t>6</w:t>
        </w:r>
        <w:r w:rsidRPr="00823AC7">
          <w:rPr>
            <w:rFonts w:ascii="Verdana" w:hAnsi="Verdana"/>
            <w:bCs/>
            <w:sz w:val="16"/>
            <w:szCs w:val="16"/>
          </w:rPr>
          <w:fldChar w:fldCharType="end"/>
        </w:r>
      </w:p>
    </w:sdtContent>
  </w:sdt>
  <w:p w:rsidR="00AE7AFB" w:rsidRDefault="00C07AE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F7677"/>
    <w:multiLevelType w:val="hybridMultilevel"/>
    <w:tmpl w:val="16E48D8A"/>
    <w:lvl w:ilvl="0" w:tplc="A69887F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C9"/>
    <w:rsid w:val="00246AC9"/>
    <w:rsid w:val="00253738"/>
    <w:rsid w:val="00257A93"/>
    <w:rsid w:val="00326137"/>
    <w:rsid w:val="00835741"/>
    <w:rsid w:val="00C07AE8"/>
    <w:rsid w:val="00D6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6AC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6AC9"/>
    <w:pPr>
      <w:spacing w:after="0" w:line="240" w:lineRule="auto"/>
      <w:ind w:left="720"/>
    </w:pPr>
    <w:rPr>
      <w:rFonts w:ascii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246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46AC9"/>
  </w:style>
  <w:style w:type="paragraph" w:styleId="Buborkszveg">
    <w:name w:val="Balloon Text"/>
    <w:basedOn w:val="Norml"/>
    <w:link w:val="BuborkszvegChar"/>
    <w:uiPriority w:val="99"/>
    <w:semiHidden/>
    <w:unhideWhenUsed/>
    <w:rsid w:val="0024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6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6AC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6AC9"/>
    <w:pPr>
      <w:spacing w:after="0" w:line="240" w:lineRule="auto"/>
      <w:ind w:left="720"/>
    </w:pPr>
    <w:rPr>
      <w:rFonts w:ascii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246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46AC9"/>
  </w:style>
  <w:style w:type="paragraph" w:styleId="Buborkszveg">
    <w:name w:val="Balloon Text"/>
    <w:basedOn w:val="Norml"/>
    <w:link w:val="BuborkszvegChar"/>
    <w:uiPriority w:val="99"/>
    <w:semiHidden/>
    <w:unhideWhenUsed/>
    <w:rsid w:val="0024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6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AB1BED28</Template>
  <TotalTime>0</TotalTime>
  <Pages>6</Pages>
  <Words>970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Jenei János</dc:creator>
  <cp:lastModifiedBy>Bethleni Zsuzsanna</cp:lastModifiedBy>
  <cp:revision>2</cp:revision>
  <dcterms:created xsi:type="dcterms:W3CDTF">2016-10-17T07:59:00Z</dcterms:created>
  <dcterms:modified xsi:type="dcterms:W3CDTF">2016-10-17T07:59:00Z</dcterms:modified>
</cp:coreProperties>
</file>